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ГОСУДАРСТВЕННОЙ РЕГИСТРАЦИИ,</w:t>
      </w:r>
    </w:p>
    <w:p>
      <w:pPr>
        <w:pStyle w:val="2"/>
        <w:jc w:val="center"/>
      </w:pPr>
      <w:r>
        <w:rPr>
          <w:sz w:val="24"/>
        </w:rPr>
        <w:t xml:space="preserve">КАДАСТРА И КАРТОГРАФИИ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27 февраля 2025 г. N 13-00219/25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Управление нормативно-правового регулирования в сферах регистрации недвижимости, геодезии и картографии Росреестра (далее - Управление) рассмотрело обращение, поступившее из Аппарата Правительства Российской Федерации, по вопросу платы за предоставление сведений, содержащихся в Едином государственном реестре недвижимости (далее - ЕГРН), и сообщает следующее.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6" w:tooltip="Постановление Правительства РФ от 01.06.2009 N 457 (ред. от 13.12.2024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Росреестре, утвержденным постановлением Правительства Российской Федерации от 01.06.2009 N 457 (далее - Положение N 457), Росреестр является федеральным органом исполнительной власти, осуществляющим в том числе выработку государственной политики и нормативно-правовое регулирование в отнесенных к его ведению сферах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7" w:tooltip="Постановление Правительства РФ от 01.06.2009 N 457 (ред. от 13.12.2024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 {КонсультантПлюс}">
        <w:r>
          <w:rPr>
            <w:sz w:val="24"/>
            <w:color w:val="0000ff"/>
          </w:rPr>
          <w:t xml:space="preserve">Положению</w:t>
        </w:r>
      </w:hyperlink>
      <w:r>
        <w:rPr>
          <w:sz w:val="24"/>
        </w:rPr>
        <w:t xml:space="preserve"> N 457 Росреестр не наделен полномочиями по официальному разъяснению законодательства Российской Федерации, а также практики его применения.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тем полагаем возможным отметить следующее.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Федеральным </w:t>
      </w:r>
      <w:hyperlink w:history="0" r:id="rId8" w:tooltip="Федеральный закон от 21.11.2022 N 448-ФЗ (ред. от 29.10.2024) &quot;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21.11.2022 N 448-ФЗ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 (далее - Закон N 448-ФЗ) внесены изменения в </w:t>
      </w:r>
      <w:hyperlink w:history="0" r:id="rId9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статьи 51</w:t>
        </w:r>
      </w:hyperlink>
      <w:r>
        <w:rPr>
          <w:sz w:val="24"/>
        </w:rPr>
        <w:t xml:space="preserve">, </w:t>
      </w:r>
      <w:hyperlink w:history="0" r:id="rId10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57</w:t>
        </w:r>
      </w:hyperlink>
      <w:r>
        <w:rPr>
          <w:sz w:val="24"/>
        </w:rPr>
        <w:t xml:space="preserve"> Бюджетного кодекса Российской Федерации, в соответствии с которыми плата за предоставление публично-правовой компанией в сфере государственного кадастрового учета и государственной регистрации прав сведений, документов, содержащихся в государственных реестрах: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зачисляется в федеральный бюджет по нормативу 100 процентов (за исключением случая, когда предоставление указанных документов осуществляется через многофункциональный центр предоставления государственных и муниципальных услуг (далее - МФЦ);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зачисляется в федеральный бюджет по нормативу 85 процентов и в доходы бюджетов субъектов Российской Федерации по нормативу 15 процентов - в случае, когда предоставление указанных документов осуществляется через МФЦ, а также в случае подачи заявления о предоставлении сведений, документов, содержащихся в государственных реестрах, в электронной форме и выдачи указанных документов через МФЦ (пункты 29, 30 </w:t>
      </w:r>
      <w:hyperlink w:history="0" r:id="rId11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статьи 51</w:t>
        </w:r>
      </w:hyperlink>
      <w:r>
        <w:rPr>
          <w:sz w:val="24"/>
        </w:rPr>
        <w:t xml:space="preserve">, пункт 27 </w:t>
      </w:r>
      <w:hyperlink w:history="0" r:id="rId12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статьи 57</w:t>
        </w:r>
      </w:hyperlink>
      <w:r>
        <w:rPr>
          <w:sz w:val="24"/>
        </w:rPr>
        <w:t xml:space="preserve"> Бюджетного кодекса Российской Федерации).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</w:t>
      </w:r>
      <w:hyperlink w:history="0" r:id="rId13" w:tooltip="Федеральный закон от 05.12.2022 N 466-ФЗ &quot;О федеральном бюджете на 2023 год и на плановый период 2024 и 2025 годов&quot; {КонсультантПлюс}">
        <w:r>
          <w:rPr>
            <w:sz w:val="24"/>
            <w:color w:val="0000ff"/>
          </w:rPr>
          <w:t xml:space="preserve">частями 12</w:t>
        </w:r>
      </w:hyperlink>
      <w:r>
        <w:rPr>
          <w:sz w:val="24"/>
        </w:rPr>
        <w:t xml:space="preserve">, </w:t>
      </w:r>
      <w:hyperlink w:history="0" r:id="rId14" w:tooltip="Федеральный закон от 05.12.2022 N 466-ФЗ &quot;О федеральном бюджете на 2023 год и на плановый период 2024 и 2025 годов&quot; {КонсультантПлюс}">
        <w:r>
          <w:rPr>
            <w:sz w:val="24"/>
            <w:color w:val="0000ff"/>
          </w:rPr>
          <w:t xml:space="preserve">13 статьи 2</w:t>
        </w:r>
      </w:hyperlink>
      <w:r>
        <w:rPr>
          <w:sz w:val="24"/>
        </w:rPr>
        <w:t xml:space="preserve"> Федерального закона от 05.12.2022 N 466-ФЗ "О федеральном бюджете на 2023 год и на плановый период 2024 и 2025 годов" установлено, что доходы от платы за предоставление исполнительными органами субъектов Российской Федерации, осуществляющими переданные полномочия Российской Федерации в соответствии с </w:t>
      </w:r>
      <w:hyperlink w:history="0" r:id="rId15" w:tooltip="Федеральный закон от 13.07.2015 N 218-ФЗ (ред. от 27.02.2025) &quot;О государственной регистрации недвижимости&quot; {КонсультантПлюс}">
        <w:r>
          <w:rPr>
            <w:sz w:val="24"/>
            <w:color w:val="0000ff"/>
          </w:rPr>
          <w:t xml:space="preserve">частью 8 статьи 72</w:t>
        </w:r>
      </w:hyperlink>
      <w:r>
        <w:rPr>
          <w:sz w:val="24"/>
        </w:rPr>
        <w:t xml:space="preserve"> Федерального закона от 13.07.2015 N 218-ФЗ "О государственной регистрации недвижимости", сведений, документов, содержащихся в государственных реестрах, за исключением случая, если предоставление указанных документов осуществляется через МФЦ, подлежат зачислению в доход федерального бюджета по нормативу 100 процентов, а в случае, если предоставление указанных документов осуществляется через МФЦ, подлежат зачислению в доход федерального бюджета по нормативу 50 процентов и в доходы бюджетов соответствующих субъектов Российской Федерации по нормативу 50 процентов.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с 1 января 2023 года государственная услуга по предоставлению сведений, содержащихся в ЕГРН, оплачивается заявителями одним платежом, а поступающая плата распределяется органами Федерального казначейства между бюджетами бюджетной системы Российской Федерации в соответствии с нормативами, установленными бюджетным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Обращаем внимание, что в связи с указанными изменениями бюджетного законодательства в действующий на тот момент приказ Росреестра, устанавливающий размеры платы за предоставление сведений, содержащихся в ЕГРН, были внесены изменения, исключающие установление части платы, подлежащей зачислению МФЦ, за обеспечение их предоставления (</w:t>
      </w:r>
      <w:hyperlink w:history="0" r:id="rId16" w:tooltip="Приказ Росреестра от 27.01.2023 N П/0012 &quot;О внесении изменений в приказ Росреестра от 13 мая 2020 г. N П/0145 &quot;Об установлении размеров платы за предоставление сведений, содержащихся в Едином государственном реестре недвижимости, и иной информации&quot; (Зарегистрировано в Минюсте России 01.03.2023 N 72487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Росреестра от 27.01.2023 N П/0012 "О внесении изменений в приказ Росреестра от 13 мая 2020 г. N П/0145 "Об установлении размеров платы за предоставление сведений, содержащихся в Едином государственном реестре недвижимости, и иной информации").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 сообщаем, что письма Управления не содержат правовых норм или общих правил, конкретизирующих нормативные предписания, не являются нормативными правовыми актами, имеют информационный характер и не препятствуют руководствоваться непосредственно нормами законодательства.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нормативно-правового</w:t>
      </w:r>
    </w:p>
    <w:p>
      <w:pPr>
        <w:pStyle w:val="0"/>
        <w:jc w:val="right"/>
      </w:pPr>
      <w:r>
        <w:rPr>
          <w:sz w:val="24"/>
        </w:rPr>
        <w:t xml:space="preserve">регулирования в сферах</w:t>
      </w:r>
    </w:p>
    <w:p>
      <w:pPr>
        <w:pStyle w:val="0"/>
        <w:jc w:val="right"/>
      </w:pPr>
      <w:r>
        <w:rPr>
          <w:sz w:val="24"/>
        </w:rPr>
        <w:t xml:space="preserve">регистрации недвижимости,</w:t>
      </w:r>
    </w:p>
    <w:p>
      <w:pPr>
        <w:pStyle w:val="0"/>
        <w:jc w:val="right"/>
      </w:pPr>
      <w:r>
        <w:rPr>
          <w:sz w:val="24"/>
        </w:rPr>
        <w:t xml:space="preserve">геодезии и картографии</w:t>
      </w:r>
    </w:p>
    <w:p>
      <w:pPr>
        <w:pStyle w:val="0"/>
        <w:jc w:val="right"/>
      </w:pPr>
      <w:r>
        <w:rPr>
          <w:sz w:val="24"/>
        </w:rPr>
        <w:t xml:space="preserve">Э.У.ГАЛИШИН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Росреестра от 27.02.2025 N 13-00219/25</w:t>
            <w:br/>
            <w:t>&lt;По вопросу платы за предоставление сведений, содержащихся в ЕГРН&gt;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Росреестра от 27.02.2025 N 13-00219/25 &lt;По вопросу платы за предоставление сведений, содержащихся в ЕГРН&gt;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3331&amp;date=05.03.2025&amp;dst=100019&amp;field=134" TargetMode = "External"/>
	<Relationship Id="rId7" Type="http://schemas.openxmlformats.org/officeDocument/2006/relationships/hyperlink" Target="https://login.consultant.ru/link/?req=doc&amp;base=LAW&amp;n=493331&amp;date=05.03.2025&amp;dst=100019&amp;field=134" TargetMode = "External"/>
	<Relationship Id="rId8" Type="http://schemas.openxmlformats.org/officeDocument/2006/relationships/hyperlink" Target="https://login.consultant.ru/link/?req=doc&amp;base=LAW&amp;n=489350&amp;date=05.03.2025" TargetMode = "External"/>
	<Relationship Id="rId9" Type="http://schemas.openxmlformats.org/officeDocument/2006/relationships/hyperlink" Target="https://login.consultant.ru/link/?req=doc&amp;base=LAW&amp;n=466790&amp;date=05.03.2025&amp;dst=100331&amp;field=134" TargetMode = "External"/>
	<Relationship Id="rId10" Type="http://schemas.openxmlformats.org/officeDocument/2006/relationships/hyperlink" Target="https://login.consultant.ru/link/?req=doc&amp;base=LAW&amp;n=466790&amp;date=05.03.2025&amp;dst=244&amp;field=134" TargetMode = "External"/>
	<Relationship Id="rId11" Type="http://schemas.openxmlformats.org/officeDocument/2006/relationships/hyperlink" Target="https://login.consultant.ru/link/?req=doc&amp;base=LAW&amp;n=466790&amp;date=05.03.2025&amp;dst=100331&amp;field=134" TargetMode = "External"/>
	<Relationship Id="rId12" Type="http://schemas.openxmlformats.org/officeDocument/2006/relationships/hyperlink" Target="https://login.consultant.ru/link/?req=doc&amp;base=LAW&amp;n=466790&amp;date=05.03.2025&amp;dst=244&amp;field=134" TargetMode = "External"/>
	<Relationship Id="rId13" Type="http://schemas.openxmlformats.org/officeDocument/2006/relationships/hyperlink" Target="https://login.consultant.ru/link/?req=doc&amp;base=LAW&amp;n=433298&amp;date=05.03.2025&amp;dst=100038&amp;field=134" TargetMode = "External"/>
	<Relationship Id="rId14" Type="http://schemas.openxmlformats.org/officeDocument/2006/relationships/hyperlink" Target="https://login.consultant.ru/link/?req=doc&amp;base=LAW&amp;n=433298&amp;date=05.03.2025&amp;dst=100039&amp;field=134" TargetMode = "External"/>
	<Relationship Id="rId15" Type="http://schemas.openxmlformats.org/officeDocument/2006/relationships/hyperlink" Target="https://login.consultant.ru/link/?req=doc&amp;base=LAW&amp;n=481369&amp;date=05.03.2025&amp;dst=1357&amp;field=134" TargetMode = "External"/>
	<Relationship Id="rId16" Type="http://schemas.openxmlformats.org/officeDocument/2006/relationships/hyperlink" Target="https://login.consultant.ru/link/?req=doc&amp;base=LAW&amp;n=440985&amp;date=05.03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Росреестра от 27.02.2025 N 13-00219/25
&lt;По вопросу платы за предоставление сведений, содержащихся в ЕГРН&gt;</dc:title>
  <dcterms:created xsi:type="dcterms:W3CDTF">2025-03-05T03:59:57Z</dcterms:created>
</cp:coreProperties>
</file>