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ЦЕНТРАЛЬНЫЙ БАНК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ИНФОРМАЦИЯ</w:t>
      </w:r>
    </w:p>
    <w:p>
      <w:pPr>
        <w:pStyle w:val="2"/>
        <w:jc w:val="center"/>
      </w:pPr>
      <w:r>
        <w:rPr>
          <w:sz w:val="24"/>
        </w:rPr>
        <w:t xml:space="preserve">от 6 июня 2025 года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БАНК РОССИИ ПРИНЯЛ РЕШЕНИЕ</w:t>
      </w:r>
    </w:p>
    <w:p>
      <w:pPr>
        <w:pStyle w:val="2"/>
        <w:jc w:val="center"/>
      </w:pPr>
      <w:r>
        <w:rPr>
          <w:sz w:val="24"/>
        </w:rPr>
        <w:t xml:space="preserve">СНИЗИТЬ КЛЮЧЕВУЮ СТАВКУ НА 100 Б.П., ДО 20,00% ГОДОВЫХ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Совет директоров Банка России 6 июня 2025 года принял решение снизить ключевую ставку на 100 б.п., до 20,00% годовых. Текущее инфляционное давление, в том числе устойчивое, продолжает снижаться. Притом что внутренний спрос по-прежнему опережает возможности расширения предложения товаров и услуг, российская экономика постепенно возвращается к траектории сбалансированного роста.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Банк России будет поддерживать такую жесткость денежно-кредитных условий, которая необходима для возвращения инфляции к цели в 2026 году. Это означает продолжительный период проведения жесткой денежно-кредитной политики. Дальнейшие решения по ключевой ставке будут приниматься в зависимости от скорости и устойчивости снижения инфляции и инфляционных ожиданий. По прогнозу Банка России, с учетом проводимой денежно-кредитной политики годовая инфляция вернется к 4,0% в 2026 году и будет находиться на цели в дальнейшем.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апреле 2025 года текущий рост цен с поправкой на сезонность снизился до 6,2% в пересчете на год после в среднем 8,2% в 1к25. Аналогичный показатель базовой инфляции составил 4,4% после в среднем 8,9% в предыдущем квартале. При этом большинство индикаторов устойчивой инфляции находятся в диапазоне 5,5 - 7,5% в пересчете на год. Оперативные данные в мае указывают на дальнейшее снижение текущего роста цен, но со значимым вкладом со стороны волатильных позиций. Годовая инфляция, по оценке на 2 июня, замедлилась до 9,8%.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снижении инфляционного давления все больше проявляется влияние жестких денежно-кредитных условий на спрос. В то же время ценовая динамика неоднородна по компонентам. Эффекты жесткой денежно-кредитной политики, в том числе через укрепление рубля, особенно сильно отражаются в снижении роста цен на непродовольственные товары. В продовольственных товарах и услугах инфляционное давление пока остается высоким.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Инфляционные ожидания с апреля менялись разнонаправленно. Ценовые ожидания бизнеса продолжили снижаться. Ожидания участников финансового рынка существенно не изменились. Инфляционные ожидания населения несколько выросли. В целом инфляционные ожидания сохраняются на повышенном уровне. Это может препятствовать более устойчивому замедлению инфляции.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Отклонение российской экономики вверх от траектории сбалансированного роста уменьшается. Оперативные данные, в том числе в 2к25, свидетельствуют о постепенном замедлении роста внутреннего спроса.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Ситуация на рынке труда с апрельского заседания существенно не изменилась. Безработица находится на исторических минимумах. Однако, по данным опросов, доля предприятий, испытывающих дефицит кадров, продолжает снижаться. Кроме того, по-прежнему наблюдаются уменьшение спроса на рабочую силу в отдельных отраслях и ее переток в другие секторы. Рост зарплат остается высоким и продолжает опережать рост производительности труда. В то же время компании, по данным опросов, сохраняют планы по более умеренной индексации зарплат в 2025 году по сравнению с 2023 - 2024 годами.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Денежно-кредитные условия остаются жесткими под влиянием проводимой денежно-кредитной политики и автономных факторов. С апреля номинальные процентные ставки несколько снизились в большинстве сегментов финансового рынка, но они по-прежнему высокие в реальном выражении. Несмотря на некоторое уменьшение депозитных ставок, сохраняется высокая склонность домашних хозяйств к сбережению. Кредитная активность в целом остается сдержанной. Неценовые условия банковского кредитования жесткие.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Проинфляционные риски немного уменьшились, но все еще преобладают над дезинфляционными на среднесрочном горизонте. Основные проинфляционные риски связаны с более длительным сохранением отклонения российской экономики вверх от траектории сбалансированного роста и высоких инфляционных ожиданий, а также с ухудшением условий внешней торговли. Дальнейшее снижение темпов роста мировой экономики и цен на нефть в случае усиления торговых противоречий может иметь проинфляционные эффекты через динамику курса рубля. Дезинфляционные риски связаны с более значительным замедлением роста кредитования и внутреннего спроса под влиянием жестких денежно-кредитных условий. Дезинфляционное влияние может иметь и улучшение внешних условий в случае снижения геополитической напряженности.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Банк России исходит из объявленных параметров бюджетной политики. Ее нормализация в 2025 году будет иметь дезинфляционный эффект. Изменение параметров бюджетной политики может потребовать корректировки проводимой денежно-кредитной политики.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 июня 2025 года Банк России опубликует Резюме обсуждения ключевой ставки.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Следующее заседание Совета директоров Банка России, на котором будет рассматриваться вопрос об уровне ключевой ставки, запланировано на 25 июля 2025 года. Время публикации пресс-релиза о решении Совета директоров Банка России и среднесрочного прогноза - 13:30 по московскому времени.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&lt;Информация&gt; Банка России от 06.06.2025</w:t>
            <w:br/>
            <w:t>"Банк России принял решение снизить ключевую ставку на 100 б.п., до 20,00% годов...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&lt;Информация&gt; Банка России от 06.06.2025 "Банк России принял решение снизить ключевую ставку на 100 б.п., до 20,00% годов...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&lt;Информация&gt; Банка России от 06.06.2025
"Банк России принял решение снизить ключевую ставку на 100 б.п., до 20,00% годовых"</dc:title>
  <dcterms:created xsi:type="dcterms:W3CDTF">2025-06-09T06:20:36Z</dcterms:created>
</cp:coreProperties>
</file>