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31.05.2025 N 826</w:t>
              <w:br/>
              <w:t xml:space="preserve">"Об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05.06.2025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31 мая 2025 г. N 826</w:t>
      </w:r>
    </w:p>
    <w:p>
      <w:pPr>
        <w:pStyle w:val="2"/>
        <w:jc w:val="center"/>
      </w:pPr>
      <w:r>
        <w:rPr>
          <w:sz w:val="24"/>
        </w:rPr>
      </w:r>
    </w:p>
    <w:p>
      <w:pPr>
        <w:pStyle w:val="2"/>
        <w:jc w:val="center"/>
      </w:pPr>
      <w:r>
        <w:rPr>
          <w:sz w:val="24"/>
        </w:rPr>
        <w:t xml:space="preserve">ОБ УСТАНОВЛЕНИИ</w:t>
      </w:r>
    </w:p>
    <w:p>
      <w:pPr>
        <w:pStyle w:val="2"/>
        <w:jc w:val="center"/>
      </w:pPr>
      <w:r>
        <w:rPr>
          <w:sz w:val="24"/>
        </w:rPr>
        <w:t xml:space="preserve">ПРИЗНАКОВ НЕИСПОЛЬЗОВАНИЯ ЗЕМЕЛЬНЫХ УЧАСТКОВ ИЗ СОСТАВА</w:t>
      </w:r>
    </w:p>
    <w:p>
      <w:pPr>
        <w:pStyle w:val="2"/>
        <w:jc w:val="center"/>
      </w:pPr>
      <w:r>
        <w:rPr>
          <w:sz w:val="24"/>
        </w:rPr>
        <w:t xml:space="preserve">ЗЕМЕЛЬ НАСЕЛЕННЫХ ПУНКТОВ, САДОВЫХ ЗЕМЕЛЬНЫХ УЧАСТКОВ</w:t>
      </w:r>
    </w:p>
    <w:p>
      <w:pPr>
        <w:pStyle w:val="2"/>
        <w:jc w:val="center"/>
      </w:pPr>
      <w:r>
        <w:rPr>
          <w:sz w:val="24"/>
        </w:rPr>
        <w:t xml:space="preserve">И ОГОРОДНЫХ ЗЕМЕЛЬНЫХ УЧАСТКОВ</w:t>
      </w:r>
    </w:p>
    <w:p>
      <w:pPr>
        <w:pStyle w:val="0"/>
        <w:ind w:firstLine="540"/>
        <w:jc w:val="both"/>
      </w:pPr>
      <w:r>
        <w:rPr>
          <w:sz w:val="24"/>
        </w:rPr>
      </w:r>
    </w:p>
    <w:p>
      <w:pPr>
        <w:pStyle w:val="0"/>
        <w:ind w:firstLine="540"/>
        <w:jc w:val="both"/>
      </w:pPr>
      <w:r>
        <w:rPr>
          <w:sz w:val="24"/>
        </w:rPr>
        <w:t xml:space="preserve">В соответствии со </w:t>
      </w:r>
      <w:hyperlink w:history="0" r:id="rId7" w:tooltip="&quot;Земельный кодекс Российской Федерации&quot; от 25.10.2001 N 136-ФЗ (ред. от 20.03.2025) {КонсультантПлюс}">
        <w:r>
          <w:rPr>
            <w:sz w:val="24"/>
            <w:color w:val="0000ff"/>
          </w:rPr>
          <w:t xml:space="preserve">статьей 85.1</w:t>
        </w:r>
      </w:hyperlink>
      <w:r>
        <w:rPr>
          <w:sz w:val="24"/>
        </w:rPr>
        <w:t xml:space="preserve"> Земельного кодекса Российской Федерации и </w:t>
      </w:r>
      <w:hyperlink w:history="0" r:id="rId8" w:tooltip="Федеральный закон от 29.07.2017 N 217-ФЗ (ред. от 08.08.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4"/>
            <w:color w:val="0000ff"/>
          </w:rPr>
          <w:t xml:space="preserve">статьей 23</w:t>
        </w:r>
      </w:hyperlink>
      <w:r>
        <w:rPr>
          <w:sz w:val="24"/>
        </w:rP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 </w:t>
      </w:r>
      <w:hyperlink w:history="0" w:anchor="P30" w:tooltip="ПРИЗНАКИ">
        <w:r>
          <w:rPr>
            <w:sz w:val="24"/>
            <w:color w:val="0000ff"/>
          </w:rPr>
          <w:t xml:space="preserve">признаки</w:t>
        </w:r>
      </w:hyperlink>
      <w:r>
        <w:rPr>
          <w:sz w:val="24"/>
        </w:rPr>
        <w:t xml:space="preserve"> неиспользования земельных участков из состава земель населенных пунктов, садовых земельных участков и огородных земельных участков.</w:t>
      </w:r>
    </w:p>
    <w:p>
      <w:pPr>
        <w:pStyle w:val="0"/>
        <w:spacing w:before="240" w:line-rule="auto"/>
        <w:ind w:firstLine="540"/>
        <w:jc w:val="both"/>
      </w:pPr>
      <w:r>
        <w:rPr>
          <w:sz w:val="24"/>
        </w:rPr>
        <w:t xml:space="preserve">2. Установить, что </w:t>
      </w:r>
      <w:hyperlink w:history="0" w:anchor="P30" w:tooltip="ПРИЗНАКИ">
        <w:r>
          <w:rPr>
            <w:sz w:val="24"/>
            <w:color w:val="0000ff"/>
          </w:rPr>
          <w:t xml:space="preserve">признаки</w:t>
        </w:r>
      </w:hyperlink>
      <w:r>
        <w:rPr>
          <w:sz w:val="24"/>
        </w:rP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применяются по истечении срока, предусмотренного </w:t>
      </w:r>
      <w:hyperlink w:history="0" r:id="rId9" w:tooltip="&quot;Земельный кодекс Российской Федерации&quot; от 25.10.2001 N 136-ФЗ (ред. от 20.03.2025) {КонсультантПлюс}">
        <w:r>
          <w:rPr>
            <w:sz w:val="24"/>
            <w:color w:val="0000ff"/>
          </w:rPr>
          <w:t xml:space="preserve">пунктом 2 статьи 85.1</w:t>
        </w:r>
      </w:hyperlink>
      <w:r>
        <w:rPr>
          <w:sz w:val="24"/>
        </w:rPr>
        <w:t xml:space="preserve"> Земельного кодекса Российской Федерации.</w:t>
      </w:r>
    </w:p>
    <w:p>
      <w:pPr>
        <w:pStyle w:val="0"/>
        <w:spacing w:before="240" w:line-rule="auto"/>
        <w:ind w:firstLine="540"/>
        <w:jc w:val="both"/>
      </w:pPr>
      <w:r>
        <w:rPr>
          <w:sz w:val="24"/>
        </w:rPr>
        <w:t xml:space="preserve">3. Установить, что </w:t>
      </w:r>
      <w:hyperlink w:history="0" w:anchor="P30" w:tooltip="ПРИЗНАКИ">
        <w:r>
          <w:rPr>
            <w:sz w:val="24"/>
            <w:color w:val="0000ff"/>
          </w:rPr>
          <w:t xml:space="preserve">признаки</w:t>
        </w:r>
      </w:hyperlink>
      <w:r>
        <w:rPr>
          <w:sz w:val="24"/>
        </w:rP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не применяются в случае, если на основании судебного акта или акта уполномоченного органа наложен арест, запрет на использование земельного участка в соответствии с его целевым назначением и (или) разрешенным использованием, а также в течение времени, когда земельный участок не мог быть использован по целевому назначению из-за стихийных бедствий или ввиду иных обстоятельств, исключающих такое использование.</w:t>
      </w:r>
    </w:p>
    <w:p>
      <w:pPr>
        <w:pStyle w:val="0"/>
        <w:spacing w:before="240" w:line-rule="auto"/>
        <w:ind w:firstLine="540"/>
        <w:jc w:val="both"/>
      </w:pPr>
      <w:r>
        <w:rPr>
          <w:sz w:val="24"/>
        </w:rPr>
        <w:t xml:space="preserve">4. Настоящее постановление вступает в силу с 1 сентября 2025 г. и действует до 1 сентября 2031 г.</w:t>
      </w:r>
    </w:p>
    <w:p>
      <w:pPr>
        <w:pStyle w:val="0"/>
        <w:ind w:firstLine="54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ind w:firstLine="54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31 мая 2025 г. N 826</w:t>
      </w:r>
    </w:p>
    <w:p>
      <w:pPr>
        <w:pStyle w:val="0"/>
        <w:jc w:val="center"/>
      </w:pPr>
      <w:r>
        <w:rPr>
          <w:sz w:val="24"/>
        </w:rPr>
      </w:r>
    </w:p>
    <w:bookmarkStart w:id="30" w:name="P30"/>
    <w:bookmarkEnd w:id="30"/>
    <w:p>
      <w:pPr>
        <w:pStyle w:val="2"/>
        <w:jc w:val="center"/>
      </w:pPr>
      <w:r>
        <w:rPr>
          <w:sz w:val="24"/>
        </w:rPr>
        <w:t xml:space="preserve">ПРИЗНАКИ</w:t>
      </w:r>
    </w:p>
    <w:p>
      <w:pPr>
        <w:pStyle w:val="2"/>
        <w:jc w:val="center"/>
      </w:pPr>
      <w:r>
        <w:rPr>
          <w:sz w:val="24"/>
        </w:rPr>
        <w:t xml:space="preserve">НЕИСПОЛЬЗОВАНИЯ ЗЕМЕЛЬНЫХ УЧАСТКОВ ИЗ СОСТАВА ЗЕМЕЛЬ</w:t>
      </w:r>
    </w:p>
    <w:p>
      <w:pPr>
        <w:pStyle w:val="2"/>
        <w:jc w:val="center"/>
      </w:pPr>
      <w:r>
        <w:rPr>
          <w:sz w:val="24"/>
        </w:rPr>
        <w:t xml:space="preserve">НАСЕЛЕННЫХ ПУНКТОВ, САДОВЫХ ЗЕМЕЛЬНЫХ УЧАСТКОВ</w:t>
      </w:r>
    </w:p>
    <w:p>
      <w:pPr>
        <w:pStyle w:val="2"/>
        <w:jc w:val="center"/>
      </w:pPr>
      <w:r>
        <w:rPr>
          <w:sz w:val="24"/>
        </w:rPr>
        <w:t xml:space="preserve">И ОГОРОДНЫХ ЗЕМЕЛЬНЫХ УЧАСТКОВ</w:t>
      </w:r>
    </w:p>
    <w:p>
      <w:pPr>
        <w:pStyle w:val="0"/>
        <w:ind w:firstLine="540"/>
        <w:jc w:val="both"/>
      </w:pPr>
      <w:r>
        <w:rPr>
          <w:sz w:val="24"/>
        </w:rPr>
      </w:r>
    </w:p>
    <w:p>
      <w:pPr>
        <w:pStyle w:val="0"/>
        <w:ind w:firstLine="540"/>
        <w:jc w:val="both"/>
      </w:pPr>
      <w:r>
        <w:rPr>
          <w:sz w:val="24"/>
        </w:rPr>
        <w:t xml:space="preserve">1. Признаками неиспользования земельных участков из состава земель населенных пунктов, за исключением земельных участков, правовой режим которых не предусматривает строительство и эксплуатацию зданий, сооружений, приусадебных, садовых и огородных земельных участков, являются (необходимо наличие хотя бы одного из указанных признаков):</w:t>
      </w:r>
    </w:p>
    <w:bookmarkStart w:id="36" w:name="P36"/>
    <w:bookmarkEnd w:id="36"/>
    <w:p>
      <w:pPr>
        <w:pStyle w:val="0"/>
        <w:spacing w:before="240" w:line-rule="auto"/>
        <w:ind w:firstLine="540"/>
        <w:jc w:val="both"/>
      </w:pPr>
      <w:r>
        <w:rPr>
          <w:sz w:val="24"/>
        </w:rPr>
        <w:t xml:space="preserve">а) 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 при условии невыполнения работ по освобождению земельного участка от таких предметов или отходов производства и потребления, в том числе твердых коммунальных отходов, в течение одного года и более со дня выявления указанных обстоятельств;</w:t>
      </w:r>
    </w:p>
    <w:p>
      <w:pPr>
        <w:pStyle w:val="0"/>
        <w:spacing w:before="240" w:line-rule="auto"/>
        <w:ind w:firstLine="540"/>
        <w:jc w:val="both"/>
      </w:pPr>
      <w:r>
        <w:rPr>
          <w:sz w:val="24"/>
        </w:rPr>
        <w:t xml:space="preserve">б) отсутствие на земельном участке, правовой режим которого предусматривает строительство и размещение зданий, сооружений (за исключением земельного участка, предназначенного для индивидуального жилищного строительства), в течение 5 и более лет здания, сооружения, для строительства которых предназначен земельный участок, права на которые (либо на любое помещение или машино-место в них) зарегистрированы в соответствии с законом, за исключением случаев, когда соответствующие права не подлежат государственной регистрации либо признаются юридически действительными при отсутствии их государственной регистрации в Едином государственном реестре недвижимости в соответствии с законом, если иной срок не установлен:</w:t>
      </w:r>
    </w:p>
    <w:p>
      <w:pPr>
        <w:pStyle w:val="0"/>
        <w:spacing w:before="240" w:line-rule="auto"/>
        <w:ind w:firstLine="540"/>
        <w:jc w:val="both"/>
      </w:pPr>
      <w:r>
        <w:rPr>
          <w:sz w:val="24"/>
        </w:rPr>
        <w:t xml:space="preserve">разрешением на строительство;</w:t>
      </w:r>
    </w:p>
    <w:p>
      <w:pPr>
        <w:pStyle w:val="0"/>
        <w:spacing w:before="240" w:line-rule="auto"/>
        <w:ind w:firstLine="540"/>
        <w:jc w:val="both"/>
      </w:pPr>
      <w:r>
        <w:rPr>
          <w:sz w:val="24"/>
        </w:rPr>
        <w:t xml:space="preserve">решением о комплексном развитии территории и (или) договором о комплексном развитии территории;</w:t>
      </w:r>
    </w:p>
    <w:p>
      <w:pPr>
        <w:pStyle w:val="0"/>
        <w:spacing w:before="240" w:line-rule="auto"/>
        <w:ind w:firstLine="540"/>
        <w:jc w:val="both"/>
      </w:pPr>
      <w:r>
        <w:rPr>
          <w:sz w:val="24"/>
        </w:rPr>
        <w:t xml:space="preserve">планом-графиком реализации мероприятий по развитию инфраструктуры территории опережающего развития или планом-графиком реализации инвестиционного проекта на территории опережающего развития;</w:t>
      </w:r>
    </w:p>
    <w:p>
      <w:pPr>
        <w:pStyle w:val="0"/>
        <w:spacing w:before="240" w:line-rule="auto"/>
        <w:ind w:firstLine="540"/>
        <w:jc w:val="both"/>
      </w:pPr>
      <w:r>
        <w:rPr>
          <w:sz w:val="24"/>
        </w:rPr>
        <w:t xml:space="preserve">планом-графиком, предусмотренным </w:t>
      </w:r>
      <w:hyperlink w:history="0" r:id="rId10"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1.03.2025) {КонсультантПлюс}">
        <w:r>
          <w:rPr>
            <w:sz w:val="24"/>
            <w:color w:val="0000ff"/>
          </w:rPr>
          <w:t xml:space="preserve">частью 4 статьи 23</w:t>
        </w:r>
      </w:hyperlink>
      <w:r>
        <w:rPr>
          <w:sz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pPr>
        <w:pStyle w:val="0"/>
        <w:spacing w:before="240" w:line-rule="auto"/>
        <w:ind w:firstLine="540"/>
        <w:jc w:val="both"/>
      </w:pPr>
      <w:r>
        <w:rPr>
          <w:sz w:val="24"/>
        </w:rPr>
        <w:t xml:space="preserve">судебным актом, в том числе в случаях, если судом установлено, что правообладатель земельного участка не смог завершить строительство здания, сооружения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должны быть подключены (технологически присоединены) здание, сооружение;</w:t>
      </w:r>
    </w:p>
    <w:p>
      <w:pPr>
        <w:pStyle w:val="0"/>
        <w:spacing w:before="240" w:line-rule="auto"/>
        <w:ind w:firstLine="540"/>
        <w:jc w:val="both"/>
      </w:pPr>
      <w:r>
        <w:rPr>
          <w:sz w:val="24"/>
        </w:rPr>
        <w:t xml:space="preserve">в) отсутствие на земельном участке, предназначенном для индивидуального жилищного строительства, в течение 7 и более лет индивидуального жилого дома, право на который зарегистрировано в соответствии с законом, за исключением случаев, если судом установлено, что правообладатель земельного участка не смог завершить строительство индивидуального жилого дома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индивидуальный жилой дом;</w:t>
      </w:r>
    </w:p>
    <w:p>
      <w:pPr>
        <w:pStyle w:val="0"/>
        <w:spacing w:before="240" w:line-rule="auto"/>
        <w:ind w:firstLine="540"/>
        <w:jc w:val="both"/>
      </w:pPr>
      <w:r>
        <w:rPr>
          <w:sz w:val="24"/>
        </w:rPr>
        <w:t xml:space="preserve">г) наличие на земельном участке не являющихся самовольными постройками зданий, сооружений, у которых в совокупности разрушены крыша, стены, отсутствуют окна или стекла на окнах, при условии,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 за исключением случаев, когда такие объекты капитального строительства признаны аварийными и подлежащими сносу или реконструкции. В случае если на земельном участке расположено несколько зданий, сооружений, такой земельный участок считается соответствующим признаку, указанному в настоящем подпункте, если такой признак имеет каждое из находящихся на земельном участке здание, сооружение.</w:t>
      </w:r>
    </w:p>
    <w:p>
      <w:pPr>
        <w:pStyle w:val="0"/>
        <w:spacing w:before="240" w:line-rule="auto"/>
        <w:ind w:firstLine="540"/>
        <w:jc w:val="both"/>
      </w:pPr>
      <w:r>
        <w:rPr>
          <w:sz w:val="24"/>
        </w:rPr>
        <w:t xml:space="preserve">2. Признаками неиспользования приусадебных земельных участков, садовых земельных участков или огородных земельных участков, а также земельных участков, правовой режим которых не предусматривает строительство и эксплуатацию зданий, сооружений, являются (необходимо наличие хотя бы одного из указанных признаков):</w:t>
      </w:r>
    </w:p>
    <w:p>
      <w:pPr>
        <w:pStyle w:val="0"/>
        <w:spacing w:before="240" w:line-rule="auto"/>
        <w:ind w:firstLine="540"/>
        <w:jc w:val="both"/>
      </w:pPr>
      <w:r>
        <w:rPr>
          <w:sz w:val="24"/>
        </w:rPr>
        <w:t xml:space="preserve">а) наличие признака, указанного в </w:t>
      </w:r>
      <w:hyperlink w:history="0" w:anchor="P36" w:tooltip="а) 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 при условии невыполнения работ по освобождению земельного участка от таких предметов или отходов производства и потребления, в том числе твердых коммунальных отходов, в течение одного года и боле...">
        <w:r>
          <w:rPr>
            <w:sz w:val="24"/>
            <w:color w:val="0000ff"/>
          </w:rPr>
          <w:t xml:space="preserve">подпункте "а" пункта 1</w:t>
        </w:r>
      </w:hyperlink>
      <w:r>
        <w:rPr>
          <w:sz w:val="24"/>
        </w:rPr>
        <w:t xml:space="preserve"> настоящего документа;</w:t>
      </w:r>
    </w:p>
    <w:p>
      <w:pPr>
        <w:pStyle w:val="0"/>
        <w:spacing w:before="240" w:line-rule="auto"/>
        <w:ind w:firstLine="540"/>
        <w:jc w:val="both"/>
      </w:pPr>
      <w:r>
        <w:rPr>
          <w:sz w:val="24"/>
        </w:rPr>
        <w:t xml:space="preserve">б) наличие на более чем 50 процентах площади земельного участка сорных растений высотой более одного метра, предусмотренных перечнем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и (или) деревьев и кустарников (за исключением деревьев и иных насаждений, являющихся элементами благоустройства и озеленения территории земельного участка) при условии невыполнения работ по освобождению земельного участка от таких сорных растений, деревьев и кустарников в течение одного года и более со дня выявления указанных обстоятельств.</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31.05.2025 N 826</w:t>
            <w:br/>
            <w:t>"Об установлении признаков неиспользования земельных участков из сост...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05.06.2025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1324&amp;date=05.06.2025&amp;dst=2708&amp;field=134" TargetMode = "External"/>
	<Relationship Id="rId8" Type="http://schemas.openxmlformats.org/officeDocument/2006/relationships/hyperlink" Target="https://login.consultant.ru/link/?req=doc&amp;base=LAW&amp;n=483132&amp;date=05.06.2025&amp;dst=100743&amp;field=134" TargetMode = "External"/>
	<Relationship Id="rId9" Type="http://schemas.openxmlformats.org/officeDocument/2006/relationships/hyperlink" Target="https://login.consultant.ru/link/?req=doc&amp;base=LAW&amp;n=501324&amp;date=05.06.2025&amp;dst=2710&amp;field=134" TargetMode = "External"/>
	<Relationship Id="rId10" Type="http://schemas.openxmlformats.org/officeDocument/2006/relationships/hyperlink" Target="https://login.consultant.ru/link/?req=doc&amp;base=LAW&amp;n=494633&amp;date=05.06.2025&amp;dst=10091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31.05.2025 N 826
"Об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dc:title>
  <dcterms:created xsi:type="dcterms:W3CDTF">2025-06-05T04:22:10Z</dcterms:created>
</cp:coreProperties>
</file>