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ИНФОРМАЦИОННОЕ ПИСЬМО</w:t>
      </w:r>
    </w:p>
    <w:p>
      <w:pPr>
        <w:pStyle w:val="2"/>
        <w:jc w:val="center"/>
      </w:pPr>
      <w:r>
        <w:rPr>
          <w:sz w:val="24"/>
        </w:rPr>
        <w:t xml:space="preserve">от 20 января 2026 г. N 24-01-06/3022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ИЗМЕНЕНИИ</w:t>
      </w:r>
    </w:p>
    <w:p>
      <w:pPr>
        <w:pStyle w:val="2"/>
        <w:jc w:val="center"/>
      </w:pPr>
      <w:r>
        <w:rPr>
          <w:sz w:val="24"/>
        </w:rPr>
        <w:t xml:space="preserve">ЦЕН КОНТРАКТОВ, ЗАКЛЮЧЕННЫХ В СООТВЕТСТВИИ С ФЕДЕРАЛЬНЫМ</w:t>
      </w:r>
    </w:p>
    <w:p>
      <w:pPr>
        <w:pStyle w:val="2"/>
        <w:jc w:val="center"/>
      </w:pPr>
      <w:r>
        <w:rPr>
          <w:sz w:val="24"/>
        </w:rPr>
        <w:t xml:space="preserve">ЗАКОНОМ ОТ 5 АПРЕЛЯ 2013 Г. N 44-ФЗ "О КОНТРАКТНОЙ СИСТЕМЕ</w:t>
      </w:r>
    </w:p>
    <w:p>
      <w:pPr>
        <w:pStyle w:val="2"/>
        <w:jc w:val="center"/>
      </w:pPr>
      <w:r>
        <w:rPr>
          <w:sz w:val="24"/>
        </w:rPr>
        <w:t xml:space="preserve">В СФЕРЕ ЗАКУПОК ТОВАРОВ, РАБОТ, УСЛУГ ДЛЯ ОБЕСПЕЧЕНИЯ</w:t>
      </w:r>
    </w:p>
    <w:p>
      <w:pPr>
        <w:pStyle w:val="2"/>
        <w:jc w:val="center"/>
      </w:pPr>
      <w:r>
        <w:rPr>
          <w:sz w:val="24"/>
        </w:rPr>
        <w:t xml:space="preserve">ГОСУДАРСТВЕННЫХ И МУНИЦИПАЛЬНЫХ НУЖД"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связи с поступающими вопросами об изменении цен контрактов, заключенных в соответствии с Федеральным </w:t>
      </w:r>
      <w:hyperlink w:history="0" r:id="rId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Департамент бюджетной политики в сфере контрактной системы Минфина России (далее - Департамент), руководствуясь </w:t>
      </w:r>
      <w:hyperlink w:history="0" r:id="rId8" w:tooltip="Приказ Минфина России от 29.05.2017 N 389 (ред. от 21.05.2025) &quot;Об утверждении Положения о Департаменте бюджетной политики в сфере контрактной системы Министерства финансов Российской Федерации&quot; {КонсультантПлюс}">
        <w:r>
          <w:rPr>
            <w:sz w:val="24"/>
            <w:color w:val="0000ff"/>
          </w:rPr>
          <w:t xml:space="preserve">пунктом 4.6.1</w:t>
        </w:r>
      </w:hyperlink>
      <w:r>
        <w:rPr>
          <w:sz w:val="24"/>
        </w:rP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9" w:tooltip="Федеральный закон от 28.11.2025 N 425-ФЗ &quot;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ноября 2025 г. N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 предусмотрено повышение с 1 января 2026 г. ставки налога на добавленную стоимость с 20 до 22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положений </w:t>
      </w:r>
      <w:hyperlink w:history="0" r:id="rId1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части 1 статьи 34</w:t>
        </w:r>
      </w:hyperlink>
      <w:r>
        <w:rPr>
          <w:sz w:val="24"/>
        </w:rPr>
        <w:t xml:space="preserve"> Закона N 44-ФЗ следует,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 участника закупки, с которым заключается контракт.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Положениями </w:t>
      </w:r>
      <w:hyperlink w:history="0" r:id="rId1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части 2 статьи 34</w:t>
        </w:r>
      </w:hyperlink>
      <w:r>
        <w:rPr>
          <w:sz w:val="24"/>
        </w:rPr>
        <w:t xml:space="preserve"> Закона N 44-ФЗ предусмотрено, что цена контракта является твердой и определяется на весь срок исполнения контракта. При заключении и исполнении контракта изменение его существенных условий не допускается, за исключением случаев, предусмотренных </w:t>
      </w:r>
      <w:hyperlink w:history="0" r:id="rId1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44-ФЗ (</w:t>
      </w:r>
      <w:hyperlink w:history="0" r:id="rId1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статьи 51</w:t>
        </w:r>
      </w:hyperlink>
      <w:r>
        <w:rPr>
          <w:sz w:val="24"/>
        </w:rPr>
        <w:t xml:space="preserve">, </w:t>
      </w:r>
      <w:hyperlink w:history="0" r:id="rId1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95</w:t>
        </w:r>
      </w:hyperlink>
      <w:r>
        <w:rPr>
          <w:sz w:val="24"/>
        </w:rPr>
        <w:t xml:space="preserve"> и </w:t>
      </w:r>
      <w:hyperlink w:history="0" r:id="rId1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112</w:t>
        </w:r>
      </w:hyperlink>
      <w:r>
        <w:rPr>
          <w:sz w:val="24"/>
        </w:rPr>
        <w:t xml:space="preserve"> Закона N 44-ФЗ).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Цена контракта с учетом положений </w:t>
      </w:r>
      <w:hyperlink w:history="0" r:id="rId1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части 2 статьи 34</w:t>
        </w:r>
      </w:hyperlink>
      <w:r>
        <w:rPr>
          <w:sz w:val="24"/>
        </w:rPr>
        <w:t xml:space="preserve">, </w:t>
      </w:r>
      <w:hyperlink w:history="0" r:id="rId1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подпункта "б" пункта 1 части 2 статьи 51</w:t>
        </w:r>
      </w:hyperlink>
      <w:r>
        <w:rPr>
          <w:sz w:val="24"/>
        </w:rPr>
        <w:t xml:space="preserve"> Закона N 44-ФЗ, </w:t>
      </w:r>
      <w:hyperlink w:history="0" r:id="rId1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абзаца второго пункта 1 статьи 432</w:t>
        </w:r>
      </w:hyperlink>
      <w:r>
        <w:rPr>
          <w:sz w:val="24"/>
        </w:rPr>
        <w:t xml:space="preserve"> Гражданского кодекса Российской Федерации является существенным условием контракта, в связи с чем изменение цены заключенного контракта, в том числе в связи с вышеуказанным повышением ставки налога на добавленную стоимость, допускается исключительно при изменении существенных условий контракта в случаях и в пределах, предусмотренных </w:t>
      </w:r>
      <w:hyperlink w:history="0" r:id="rId1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44-ФЗ (</w:t>
      </w:r>
      <w:hyperlink w:history="0" r:id="rId2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статьи 95</w:t>
        </w:r>
      </w:hyperlink>
      <w:r>
        <w:rPr>
          <w:sz w:val="24"/>
        </w:rPr>
        <w:t xml:space="preserve"> и </w:t>
      </w:r>
      <w:hyperlink w:history="0" r:id="rId2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112</w:t>
        </w:r>
      </w:hyperlink>
      <w:r>
        <w:rPr>
          <w:sz w:val="24"/>
        </w:rPr>
        <w:t xml:space="preserve"> Закона N 44-ФЗ).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частности, положения </w:t>
      </w:r>
      <w:hyperlink w:history="0" r:id="rId2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части 65.1 статьи 112</w:t>
        </w:r>
      </w:hyperlink>
      <w:r>
        <w:rPr>
          <w:sz w:val="24"/>
        </w:rPr>
        <w:t xml:space="preserve"> Закона N 44-ФЗ позволяют по соглашению сторон осуществить изменение любых существенных условий контракта, заключенного до 1 января 2027 г., если при его исполнении возникли независящие от сторон контракта обстоятельства, влекущие невозможность его исполнения. Такое изменение осуществляется с соблюдением положений </w:t>
      </w:r>
      <w:hyperlink w:history="0" r:id="rId2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частей 1.3</w:t>
        </w:r>
      </w:hyperlink>
      <w:r>
        <w:rPr>
          <w:sz w:val="24"/>
        </w:rPr>
        <w:t xml:space="preserve"> - </w:t>
      </w:r>
      <w:hyperlink w:history="0" r:id="rId2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1.6 статьи 95</w:t>
        </w:r>
      </w:hyperlink>
      <w:r>
        <w:rPr>
          <w:sz w:val="24"/>
        </w:rPr>
        <w:t xml:space="preserve"> Закона N 44-ФЗ на основании решения Правительства Российской Федерации, высшего исполнительного органа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этой связи в случае возникновения обоснованной необходимости изменения существенных условий заключенного до 1 января 2027 г. контракта, возможность изменения которых не предусмотрена положениями </w:t>
      </w:r>
      <w:hyperlink w:history="0" r:id="rId2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статьи 95</w:t>
        </w:r>
      </w:hyperlink>
      <w:r>
        <w:rPr>
          <w:sz w:val="24"/>
        </w:rPr>
        <w:t xml:space="preserve"> Закона N 44-ФЗ, может быть рассмотрен вопрос об изменении существенных условий такого контракта в соответствии с положениями </w:t>
      </w:r>
      <w:hyperlink w:history="0" r:id="rId2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части 65.1 статьи 112</w:t>
        </w:r>
      </w:hyperlink>
      <w:r>
        <w:rPr>
          <w:sz w:val="24"/>
        </w:rPr>
        <w:t xml:space="preserve"> Закона N 44-ФЗ.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решений и издание актов осуществляется высшим исполнительным органом субъекта Российской Федерации в соответствии с Федеральным </w:t>
      </w:r>
      <w:hyperlink w:history="0" r:id="rId27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2021 г. N 414-ФЗ "Об общих принципах организации публичной власти в субъектах Российской Федерации", местной администрацией в соответствии с Федеральным </w:t>
      </w:r>
      <w:hyperlink w:history="0" r:id="rId2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20 марта 2025 г. N 33-ФЗ "Об общих принципах организации местного самоуправления в единой системе публичной власти".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Положениями </w:t>
      </w:r>
      <w:hyperlink w:history="0" r:id="rId2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44-ФЗ не ограничивается возможность высшего исполнительного органа субъекта Российской Федерации, местной администрации предусмотреть в принимаемом в реализацию </w:t>
      </w:r>
      <w:hyperlink w:history="0" r:id="rId3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части 65.1 статьи 112</w:t>
        </w:r>
      </w:hyperlink>
      <w:r>
        <w:rPr>
          <w:sz w:val="24"/>
        </w:rPr>
        <w:t xml:space="preserve"> Закона N 44-ФЗ решении условия его применения (например, предусмотреть необходимость выполнения сторонами контракта определенных действий, при выполнении которых допускается по соглашению сторон изменение существенных условий контракта) и (или) определить круг контрактов (сферу правоотношений), на которые распространяется такое решение.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Настоящее письмо не является нормативным правовым актом, подготовлено на основе положений нормативных правовых актов по состоянию на дату подписания настоящего письма.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</w:t>
      </w:r>
    </w:p>
    <w:p>
      <w:pPr>
        <w:pStyle w:val="0"/>
        <w:jc w:val="right"/>
      </w:pPr>
      <w:r>
        <w:rPr>
          <w:sz w:val="24"/>
        </w:rPr>
        <w:t xml:space="preserve">Т.П.ДЕМИДОВА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Информационное письмо Минфина России от 20.01.2026 N 24-01-06/3022</w:t>
            <w:br/>
            <w:t>"Об изменении цен контрактов, заключенных в соответст...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Информационное письмо Минфина России от 20.01.2026 N 24-01-06/3022 "Об изменении цен контрактов, заключенных в соответст...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95181&amp;date=23.01.2026" TargetMode = "External"/><Relationship Id="rId8" Type="http://schemas.openxmlformats.org/officeDocument/2006/relationships/hyperlink" Target="https://login.consultant.ru/link/?req=doc&amp;base=LAW&amp;n=510205&amp;date=23.01.2026&amp;dst=100029&amp;field=134" TargetMode = "External"/><Relationship Id="rId9" Type="http://schemas.openxmlformats.org/officeDocument/2006/relationships/hyperlink" Target="https://login.consultant.ru/link/?req=doc&amp;base=LAW&amp;n=520020&amp;date=23.01.2026" TargetMode = "External"/><Relationship Id="rId10" Type="http://schemas.openxmlformats.org/officeDocument/2006/relationships/hyperlink" Target="https://login.consultant.ru/link/?req=doc&amp;base=LAW&amp;n=495181&amp;date=23.01.2026&amp;dst=12451&amp;field=134" TargetMode = "External"/><Relationship Id="rId11" Type="http://schemas.openxmlformats.org/officeDocument/2006/relationships/hyperlink" Target="https://login.consultant.ru/link/?req=doc&amp;base=LAW&amp;n=495181&amp;date=23.01.2026&amp;dst=12020&amp;field=134" TargetMode = "External"/><Relationship Id="rId12" Type="http://schemas.openxmlformats.org/officeDocument/2006/relationships/hyperlink" Target="https://login.consultant.ru/link/?req=doc&amp;base=LAW&amp;n=495181&amp;date=23.01.2026" TargetMode = "External"/><Relationship Id="rId13" Type="http://schemas.openxmlformats.org/officeDocument/2006/relationships/hyperlink" Target="https://login.consultant.ru/link/?req=doc&amp;base=LAW&amp;n=495181&amp;date=23.01.2026&amp;dst=2619&amp;field=134" TargetMode = "External"/><Relationship Id="rId14" Type="http://schemas.openxmlformats.org/officeDocument/2006/relationships/hyperlink" Target="https://login.consultant.ru/link/?req=doc&amp;base=LAW&amp;n=495181&amp;date=23.01.2026&amp;dst=101309&amp;field=134" TargetMode = "External"/><Relationship Id="rId15" Type="http://schemas.openxmlformats.org/officeDocument/2006/relationships/hyperlink" Target="https://login.consultant.ru/link/?req=doc&amp;base=LAW&amp;n=495181&amp;date=23.01.2026&amp;dst=101610&amp;field=134" TargetMode = "External"/><Relationship Id="rId16" Type="http://schemas.openxmlformats.org/officeDocument/2006/relationships/hyperlink" Target="https://login.consultant.ru/link/?req=doc&amp;base=LAW&amp;n=495181&amp;date=23.01.2026&amp;dst=12020&amp;field=134" TargetMode = "External"/><Relationship Id="rId17" Type="http://schemas.openxmlformats.org/officeDocument/2006/relationships/hyperlink" Target="https://login.consultant.ru/link/?req=doc&amp;base=LAW&amp;n=495181&amp;date=23.01.2026&amp;dst=2624&amp;field=134" TargetMode = "External"/><Relationship Id="rId18" Type="http://schemas.openxmlformats.org/officeDocument/2006/relationships/hyperlink" Target="https://login.consultant.ru/link/?req=doc&amp;base=LAW&amp;n=508490&amp;date=23.01.2026&amp;dst=102050&amp;field=134" TargetMode = "External"/><Relationship Id="rId19" Type="http://schemas.openxmlformats.org/officeDocument/2006/relationships/hyperlink" Target="https://login.consultant.ru/link/?req=doc&amp;base=LAW&amp;n=495181&amp;date=23.01.2026" TargetMode = "External"/><Relationship Id="rId20" Type="http://schemas.openxmlformats.org/officeDocument/2006/relationships/hyperlink" Target="https://login.consultant.ru/link/?req=doc&amp;base=LAW&amp;n=495181&amp;date=23.01.2026&amp;dst=101309&amp;field=134" TargetMode = "External"/><Relationship Id="rId21" Type="http://schemas.openxmlformats.org/officeDocument/2006/relationships/hyperlink" Target="https://login.consultant.ru/link/?req=doc&amp;base=LAW&amp;n=495181&amp;date=23.01.2026&amp;dst=101610&amp;field=134" TargetMode = "External"/><Relationship Id="rId22" Type="http://schemas.openxmlformats.org/officeDocument/2006/relationships/hyperlink" Target="https://login.consultant.ru/link/?req=doc&amp;base=LAW&amp;n=495181&amp;date=23.01.2026&amp;dst=12494&amp;field=134" TargetMode = "External"/><Relationship Id="rId23" Type="http://schemas.openxmlformats.org/officeDocument/2006/relationships/hyperlink" Target="https://login.consultant.ru/link/?req=doc&amp;base=LAW&amp;n=495181&amp;date=23.01.2026&amp;dst=2987&amp;field=134" TargetMode = "External"/><Relationship Id="rId24" Type="http://schemas.openxmlformats.org/officeDocument/2006/relationships/hyperlink" Target="https://login.consultant.ru/link/?req=doc&amp;base=LAW&amp;n=495181&amp;date=23.01.2026&amp;dst=2994&amp;field=134" TargetMode = "External"/><Relationship Id="rId25" Type="http://schemas.openxmlformats.org/officeDocument/2006/relationships/hyperlink" Target="https://login.consultant.ru/link/?req=doc&amp;base=LAW&amp;n=495181&amp;date=23.01.2026&amp;dst=101309&amp;field=134" TargetMode = "External"/><Relationship Id="rId26" Type="http://schemas.openxmlformats.org/officeDocument/2006/relationships/hyperlink" Target="https://login.consultant.ru/link/?req=doc&amp;base=LAW&amp;n=495181&amp;date=23.01.2026&amp;dst=12494&amp;field=134" TargetMode = "External"/><Relationship Id="rId27" Type="http://schemas.openxmlformats.org/officeDocument/2006/relationships/hyperlink" Target="https://login.consultant.ru/link/?req=doc&amp;base=LAW&amp;n=520117&amp;date=23.01.2026" TargetMode = "External"/><Relationship Id="rId28" Type="http://schemas.openxmlformats.org/officeDocument/2006/relationships/hyperlink" Target="https://login.consultant.ru/link/?req=doc&amp;base=LAW&amp;n=501319&amp;date=23.01.2026" TargetMode = "External"/><Relationship Id="rId29" Type="http://schemas.openxmlformats.org/officeDocument/2006/relationships/hyperlink" Target="https://login.consultant.ru/link/?req=doc&amp;base=LAW&amp;n=495181&amp;date=23.01.2026" TargetMode = "External"/><Relationship Id="rId30" Type="http://schemas.openxmlformats.org/officeDocument/2006/relationships/hyperlink" Target="https://login.consultant.ru/link/?req=doc&amp;base=LAW&amp;n=495181&amp;date=23.01.2026&amp;dst=1249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Минфина России от 20.01.2026 N 24-01-06/3022
"Об изменении цен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</dc:title>
  <dcterms:created xsi:type="dcterms:W3CDTF">2026-01-23T04:10:37Z</dcterms:created>
</cp:coreProperties>
</file>