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ФЕДЕРАЛЬНАЯ СЛУЖБА ГОСУДАРСТВЕННОЙ РЕГИСТРАЦИИ,</w:t>
      </w:r>
    </w:p>
    <w:p>
      <w:pPr>
        <w:pStyle w:val="2"/>
        <w:jc w:val="center"/>
      </w:pPr>
      <w:r>
        <w:rPr>
          <w:sz w:val="24"/>
        </w:rPr>
        <w:t xml:space="preserve">КАДАСТРА И КАРТОГРАФИИ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10 марта 2026 г. N 18-2370-ЛЛ/26</w:t>
      </w:r>
    </w:p>
    <w:p>
      <w:pPr>
        <w:pStyle w:val="0"/>
        <w:jc w:val="center"/>
      </w:pPr>
      <w:r>
        <w:rPr>
          <w:sz w:val="24"/>
        </w:rPr>
      </w:r>
    </w:p>
    <w:p>
      <w:pPr>
        <w:pStyle w:val="0"/>
        <w:ind w:firstLine="540"/>
        <w:jc w:val="both"/>
      </w:pPr>
      <w:r>
        <w:rPr>
          <w:sz w:val="24"/>
        </w:rPr>
        <w:t xml:space="preserve">Федеральная служба государственной регистрации, кадастра и картографии в связи с поступающими от территориальных органов Росреестра письмами по вопросам выполнения комплексных кадастровых работ (далее - ККР) сообщает следующее.</w:t>
      </w:r>
    </w:p>
    <w:p>
      <w:pPr>
        <w:pStyle w:val="0"/>
        <w:spacing w:before="240" w:lineRule="auto"/>
        <w:ind w:firstLine="540"/>
        <w:jc w:val="both"/>
      </w:pPr>
      <w:r>
        <w:rPr>
          <w:sz w:val="24"/>
        </w:rPr>
        <w:t xml:space="preserve">По вопросу выполнения ККР в отношении многоконтурных земельных участков, земельных участков с наименованием "единое землепользование", фактически занятых линейными объектами.</w:t>
      </w:r>
    </w:p>
    <w:p>
      <w:pPr>
        <w:pStyle w:val="0"/>
        <w:spacing w:before="240" w:lineRule="auto"/>
        <w:ind w:firstLine="540"/>
        <w:jc w:val="both"/>
      </w:pPr>
      <w:r>
        <w:rPr>
          <w:sz w:val="24"/>
        </w:rPr>
        <w:t xml:space="preserve">Исходя из положений </w:t>
      </w:r>
      <w:hyperlink w:history="0" r:id="rId7" w:tooltip="Федеральный закон от 24.07.2007 N 221-ФЗ (ред. от 31.07.2025) &quot;О кадастровой деятельности&quot; (с изм. и доп., вступ. в силу с 01.03.2026) {КонсультантПлюс}">
        <w:r>
          <w:rPr>
            <w:sz w:val="24"/>
            <w:color w:val="0000ff"/>
          </w:rPr>
          <w:t xml:space="preserve">части 1 статьи 42.1</w:t>
        </w:r>
      </w:hyperlink>
      <w:r>
        <w:rPr>
          <w:sz w:val="24"/>
        </w:rPr>
        <w:t xml:space="preserve"> Федерального закона от 24.07.2007 N 221-ФЗ "О кадастровой деятельности" (далее - Закон N 221-ФЗ), земельный участок может быть объектом ККР только в том случае, если он полностью (целиком) расположен в границах территории выполнения ККР.</w:t>
      </w:r>
    </w:p>
    <w:p>
      <w:pPr>
        <w:pStyle w:val="0"/>
        <w:spacing w:before="240" w:lineRule="auto"/>
        <w:ind w:firstLine="540"/>
        <w:jc w:val="both"/>
      </w:pPr>
      <w:r>
        <w:rPr>
          <w:sz w:val="24"/>
        </w:rPr>
        <w:t xml:space="preserve">Согласно </w:t>
      </w:r>
      <w:hyperlink w:history="0" r:id="rId8" w:tooltip="Приказ Росреестра от 04.08.2021 N П/0337 (ред. от 24.07.2025) &quo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quot; (Зарегистрировано в Минюсте России 23.12.2021 N 66519) (с изм. и доп., вступ. в силу с 01.02.2026) {КонсультантПлюс}">
        <w:r>
          <w:rPr>
            <w:sz w:val="24"/>
            <w:color w:val="0000ff"/>
          </w:rPr>
          <w:t xml:space="preserve">подпункту 1 пункта 2</w:t>
        </w:r>
      </w:hyperlink>
      <w:r>
        <w:rPr>
          <w:sz w:val="24"/>
        </w:rPr>
        <w:t xml:space="preserve"> Требований к подготовке карты-плана территории, утвержденных приказом Росреестра от 04.08.2021 N П/0337 (далее - Требования N П/0337), в карту-план территории включаются в том числе сведения о земельных участках, содержащиеся в Едином государственном реестре недвижимости, описание местоположения границ которых не соответствует установленным на основании </w:t>
      </w:r>
      <w:hyperlink w:history="0" r:id="rId9"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части 13 статьи 22</w:t>
        </w:r>
      </w:hyperlink>
      <w:r>
        <w:rPr>
          <w:sz w:val="24"/>
        </w:rPr>
        <w:t xml:space="preserve"> Федерального закона от 13.07.2015 N 218-ФЗ "О государственной регистрации недвижимости" (далее - Закон N 218-ФЗ) требованиям к описанию местоположения границ земельных участков и которое было уточнено при выполнении ККР, в том числе о земельных участках, границы которых представляют собой совокупность контуров, отделенных друг от друга иными земельными участками или землями (далее - многоконтурный земельный участок), земельных участках, государственный кадастровый учет которых был осуществлен в установленном законодательством порядке до дня вступления в силу </w:t>
      </w:r>
      <w:hyperlink w:history="0" r:id="rId1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Закона</w:t>
        </w:r>
      </w:hyperlink>
      <w:r>
        <w:rPr>
          <w:sz w:val="24"/>
        </w:rPr>
        <w:t xml:space="preserve"> N 218-ФЗ и которым при осуществлении такого учета было присвоено наименование "единое землепользование" (далее - единое землепользование), если такие земельные участки целиком расположены в границах территории выполнения ККР (за исключением земельных участков, занятых линейными объектами).</w:t>
      </w:r>
    </w:p>
    <w:p>
      <w:pPr>
        <w:pStyle w:val="0"/>
        <w:spacing w:before="240" w:lineRule="auto"/>
        <w:ind w:firstLine="540"/>
        <w:jc w:val="both"/>
      </w:pPr>
      <w:r>
        <w:rPr>
          <w:sz w:val="24"/>
        </w:rPr>
        <w:t xml:space="preserve">При этом возможность уточнения местоположения границ только отдельного контура многоконтурного земельного участка или границ только одного обособленного земельного участка единого землепользования Законами </w:t>
      </w:r>
      <w:hyperlink w:history="0" r:id="rId11" w:tooltip="Федеральный закон от 24.07.2007 N 221-ФЗ (ред. от 31.07.2025) &quot;О кадастровой деятельности&quot; (с изм. и доп., вступ. в силу с 01.03.2026) {КонсультантПлюс}">
        <w:r>
          <w:rPr>
            <w:sz w:val="24"/>
            <w:color w:val="0000ff"/>
          </w:rPr>
          <w:t xml:space="preserve">N 221-ФЗ</w:t>
        </w:r>
      </w:hyperlink>
      <w:r>
        <w:rPr>
          <w:sz w:val="24"/>
        </w:rPr>
        <w:t xml:space="preserve"> и </w:t>
      </w:r>
      <w:hyperlink w:history="0" r:id="rId12"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N 218-ФЗ</w:t>
        </w:r>
      </w:hyperlink>
      <w:r>
        <w:rPr>
          <w:sz w:val="24"/>
        </w:rPr>
        <w:t xml:space="preserve"> не предусмотрена.</w:t>
      </w:r>
    </w:p>
    <w:p>
      <w:pPr>
        <w:pStyle w:val="0"/>
        <w:spacing w:before="240" w:lineRule="auto"/>
        <w:ind w:firstLine="540"/>
        <w:jc w:val="both"/>
      </w:pPr>
      <w:r>
        <w:rPr>
          <w:sz w:val="24"/>
        </w:rPr>
        <w:t xml:space="preserve">В связи с этим, если хотя бы один из контуров границ многоконтурного земельного участка либо граница одного обособленного земельного участка единого землепользования расположены за границами территории выполнения ККР или такие земельные участки заняты линейными объектами, то указанные объекты недвижимости не могут являться объектами ККР.</w:t>
      </w:r>
    </w:p>
    <w:p>
      <w:pPr>
        <w:pStyle w:val="0"/>
        <w:spacing w:before="240" w:lineRule="auto"/>
        <w:ind w:firstLine="540"/>
        <w:jc w:val="both"/>
      </w:pPr>
      <w:r>
        <w:rPr>
          <w:sz w:val="24"/>
        </w:rPr>
        <w:t xml:space="preserve">Сведения об указанных объектах недвижимости в карту-план территории не включаются, а в реквизите "7" раздела "Пояснительная записка" карты-плана территории приводятся соответствующие пояснения.</w:t>
      </w:r>
    </w:p>
    <w:p>
      <w:pPr>
        <w:pStyle w:val="0"/>
        <w:spacing w:before="240" w:lineRule="auto"/>
        <w:ind w:firstLine="540"/>
        <w:jc w:val="both"/>
      </w:pPr>
      <w:r>
        <w:rPr>
          <w:sz w:val="24"/>
        </w:rPr>
        <w:t xml:space="preserve">При этом, в случае если все контуры многоконтурного земельного участка или все обособленные земельные участки единого землепользования относятся к одному элементу планировочной структуры и такие земельные участки не заняты линейными объектами, то, полагаем, необходимо включать указанные объекты недвижимости в перечень объектов ККР.</w:t>
      </w:r>
    </w:p>
    <w:p>
      <w:pPr>
        <w:pStyle w:val="0"/>
        <w:spacing w:before="240" w:lineRule="auto"/>
        <w:ind w:firstLine="540"/>
        <w:jc w:val="both"/>
      </w:pPr>
      <w:r>
        <w:rPr>
          <w:sz w:val="24"/>
        </w:rPr>
        <w:t xml:space="preserve">Если контуры указанных земельных участков располагаются в смежных кадастровых кварталах, в которых выполняются ККР, то есть фактически все расположены в границах территории выполнения ККР, то такие земельные участки также необходимо включать в перечень объектов ККР.</w:t>
      </w:r>
    </w:p>
    <w:p>
      <w:pPr>
        <w:pStyle w:val="0"/>
        <w:spacing w:before="240" w:lineRule="auto"/>
        <w:ind w:firstLine="540"/>
        <w:jc w:val="both"/>
      </w:pPr>
      <w:r>
        <w:rPr>
          <w:sz w:val="24"/>
        </w:rPr>
        <w:t xml:space="preserve">По вопросу изменения границ кадастровых кварталов после выполнения ККР.</w:t>
      </w:r>
    </w:p>
    <w:p>
      <w:pPr>
        <w:pStyle w:val="0"/>
        <w:spacing w:before="240" w:lineRule="auto"/>
        <w:ind w:firstLine="540"/>
        <w:jc w:val="both"/>
      </w:pPr>
      <w:r>
        <w:rPr>
          <w:sz w:val="24"/>
        </w:rPr>
        <w:t xml:space="preserve">Согласно </w:t>
      </w:r>
      <w:hyperlink w:history="0" r:id="rId13" w:tooltip="Приказ Росреестра от 22.05.2023 N П/0183 (ред. от 17.06.2025)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 {КонсультантПлюс}">
        <w:r>
          <w:rPr>
            <w:sz w:val="24"/>
            <w:color w:val="0000ff"/>
          </w:rPr>
          <w:t xml:space="preserve">пункту 13</w:t>
        </w:r>
      </w:hyperlink>
      <w:r>
        <w:rPr>
          <w:sz w:val="24"/>
        </w:rPr>
        <w:t xml:space="preserve"> Порядка кадастрового деления территории Российской Федерации, утвержденного приказом Росреестра от 22.05.2023 N П/0183 (далее - Порядок), приведение описания местоположения границ (частей границ) кадастрового квартала в соответствие с описанием местоположения границ земельного участка осуществляется при одновременном соблюдении следующих условий:</w:t>
      </w:r>
    </w:p>
    <w:p>
      <w:pPr>
        <w:pStyle w:val="0"/>
        <w:spacing w:before="240" w:lineRule="auto"/>
        <w:ind w:firstLine="540"/>
        <w:jc w:val="both"/>
      </w:pPr>
      <w:r>
        <w:rPr>
          <w:sz w:val="24"/>
        </w:rPr>
        <w:t xml:space="preserve">описание местоположения границ земельного участка соответствует установленным на основании </w:t>
      </w:r>
      <w:hyperlink w:history="0" r:id="rId14"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части 13 статьи 22</w:t>
        </w:r>
      </w:hyperlink>
      <w:r>
        <w:rPr>
          <w:sz w:val="24"/>
        </w:rPr>
        <w:t xml:space="preserve"> Закона N 218-ФЗ требованиям к описанию местоположения границ земельных участков;</w:t>
      </w:r>
    </w:p>
    <w:p>
      <w:pPr>
        <w:pStyle w:val="0"/>
        <w:spacing w:before="240" w:lineRule="auto"/>
        <w:ind w:firstLine="540"/>
        <w:jc w:val="both"/>
      </w:pPr>
      <w:r>
        <w:rPr>
          <w:sz w:val="24"/>
        </w:rPr>
        <w:t xml:space="preserve">в границах такого кадастрового квартала расположена большая часть площади такого земельного участка.</w:t>
      </w:r>
    </w:p>
    <w:p>
      <w:pPr>
        <w:pStyle w:val="0"/>
        <w:spacing w:before="240" w:lineRule="auto"/>
        <w:ind w:firstLine="540"/>
        <w:jc w:val="both"/>
      </w:pPr>
      <w:r>
        <w:rPr>
          <w:sz w:val="24"/>
        </w:rPr>
        <w:t xml:space="preserve">В случае, если части границ кадастрового квартала являются одновременно частями границ кадастрового района, изменение местоположения таких частей границ кадастрового квартала в указанном в </w:t>
      </w:r>
      <w:hyperlink w:history="0" r:id="rId15" w:tooltip="Приказ Росреестра от 22.05.2023 N П/0183 (ред. от 17.06.2025)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 {КонсультантПлюс}">
        <w:r>
          <w:rPr>
            <w:sz w:val="24"/>
            <w:color w:val="0000ff"/>
          </w:rPr>
          <w:t xml:space="preserve">пункте 13</w:t>
        </w:r>
      </w:hyperlink>
      <w:r>
        <w:rPr>
          <w:sz w:val="24"/>
        </w:rPr>
        <w:t xml:space="preserve"> Порядка случае и соответствующих частей границ кадастрового района осуществляется одновременно.</w:t>
      </w:r>
    </w:p>
    <w:p>
      <w:pPr>
        <w:pStyle w:val="0"/>
        <w:spacing w:before="240" w:lineRule="auto"/>
        <w:ind w:firstLine="540"/>
        <w:jc w:val="both"/>
      </w:pPr>
      <w:r>
        <w:rPr>
          <w:sz w:val="24"/>
        </w:rPr>
        <w:t xml:space="preserve">Изменение описания местоположения границ единиц кадастрового деления, предусмотренное </w:t>
      </w:r>
      <w:hyperlink w:history="0" r:id="rId16" w:tooltip="Приказ Росреестра от 22.05.2023 N П/0183 (ред. от 17.06.2025)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 {КонсультантПлюс}">
        <w:r>
          <w:rPr>
            <w:sz w:val="24"/>
            <w:color w:val="0000ff"/>
          </w:rPr>
          <w:t xml:space="preserve">пунктом 13</w:t>
        </w:r>
      </w:hyperlink>
      <w:r>
        <w:rPr>
          <w:sz w:val="24"/>
        </w:rPr>
        <w:t xml:space="preserve"> Порядка, осуществляется не позднее шести месяцев с даты государственного кадастрового учета такого земельного участка.</w:t>
      </w:r>
    </w:p>
    <w:p>
      <w:pPr>
        <w:pStyle w:val="0"/>
        <w:spacing w:before="240" w:lineRule="auto"/>
        <w:ind w:firstLine="540"/>
        <w:jc w:val="both"/>
      </w:pPr>
      <w:r>
        <w:rPr>
          <w:sz w:val="24"/>
        </w:rPr>
        <w:t xml:space="preserve">При этом положения </w:t>
      </w:r>
      <w:hyperlink w:history="0" r:id="rId17" w:tooltip="Приказ Росреестра от 22.05.2023 N П/0183 (ред. от 17.06.2025)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 {КонсультантПлюс}">
        <w:r>
          <w:rPr>
            <w:sz w:val="24"/>
            <w:color w:val="0000ff"/>
          </w:rPr>
          <w:t xml:space="preserve">пункта 13</w:t>
        </w:r>
      </w:hyperlink>
      <w:r>
        <w:rPr>
          <w:sz w:val="24"/>
        </w:rPr>
        <w:t xml:space="preserve"> Порядка не применяются, если:</w:t>
      </w:r>
    </w:p>
    <w:p>
      <w:pPr>
        <w:pStyle w:val="0"/>
        <w:spacing w:before="240" w:lineRule="auto"/>
        <w:ind w:firstLine="540"/>
        <w:jc w:val="both"/>
      </w:pPr>
      <w:r>
        <w:rPr>
          <w:sz w:val="24"/>
        </w:rPr>
        <w:t xml:space="preserve">части границ кадастрового квартала являются общими с частями границ кадастрового района, соответствующими частям границ муниципального образования и (или) частям границ кадастрового округа, соответствующим границе между субъектами Российской Федерации;</w:t>
      </w:r>
    </w:p>
    <w:p>
      <w:pPr>
        <w:pStyle w:val="0"/>
        <w:spacing w:before="240" w:lineRule="auto"/>
        <w:ind w:firstLine="540"/>
        <w:jc w:val="both"/>
      </w:pPr>
      <w:r>
        <w:rPr>
          <w:sz w:val="24"/>
        </w:rPr>
        <w:t xml:space="preserve">местоположение границ (части границ) кадастрового квартала уточнено в соответствии с </w:t>
      </w:r>
      <w:hyperlink w:history="0" r:id="rId18" w:tooltip="Приказ Росреестра от 22.05.2023 N П/0183 (ред. от 17.06.2025)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 {КонсультантПлюс}">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С учетом изложенного, изменение границ кадастрового деления по результатам выполнения ККР (в том числе с учетом многоконтурных земельных участков и единых землепользований) возможно в соответствии с требованиями </w:t>
      </w:r>
      <w:hyperlink w:history="0" r:id="rId19" w:tooltip="Приказ Росреестра от 22.05.2023 N П/0183 (ред. от 17.06.2025)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 {КонсультантПлюс}">
        <w:r>
          <w:rPr>
            <w:sz w:val="24"/>
            <w:color w:val="0000ff"/>
          </w:rPr>
          <w:t xml:space="preserve">пункта 13</w:t>
        </w:r>
      </w:hyperlink>
      <w:r>
        <w:rPr>
          <w:sz w:val="24"/>
        </w:rPr>
        <w:t xml:space="preserve"> Порядка.</w:t>
      </w:r>
    </w:p>
    <w:p>
      <w:pPr>
        <w:pStyle w:val="0"/>
        <w:ind w:firstLine="540"/>
        <w:jc w:val="both"/>
      </w:pPr>
      <w:r>
        <w:rPr>
          <w:sz w:val="24"/>
        </w:rPr>
      </w:r>
    </w:p>
    <w:p>
      <w:pPr>
        <w:pStyle w:val="0"/>
        <w:jc w:val="right"/>
      </w:pPr>
      <w:r>
        <w:rPr>
          <w:sz w:val="24"/>
        </w:rPr>
        <w:t xml:space="preserve">Л.С.ЛИЛИНА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Росреестра от 10.03.2026 N 18-2370-ЛЛ/26</w:t>
            <w:br/>
            <w:t>&lt;По вопросам выполнения комплексных кадастровых работ&gt;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&lt;Письмо&gt; Росреестра от 10.03.2026 N 18-2370-ЛЛ/26 &lt;По вопросам выполнения комплексных кадастровых работ&gt;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11701&amp;date=18.03.2026&amp;dst=1035&amp;field=134" TargetMode = "External"/><Relationship Id="rId8" Type="http://schemas.openxmlformats.org/officeDocument/2006/relationships/hyperlink" Target="https://login.consultant.ru/link/?req=doc&amp;base=LAW&amp;n=514713&amp;date=18.03.2026&amp;dst=100414&amp;field=134" TargetMode = "External"/><Relationship Id="rId9" Type="http://schemas.openxmlformats.org/officeDocument/2006/relationships/hyperlink" Target="https://login.consultant.ru/link/?req=doc&amp;base=LAW&amp;n=511746&amp;date=18.03.2026&amp;dst=1303&amp;field=134" TargetMode = "External"/><Relationship Id="rId10" Type="http://schemas.openxmlformats.org/officeDocument/2006/relationships/hyperlink" Target="https://login.consultant.ru/link/?req=doc&amp;base=LAW&amp;n=511746&amp;date=18.03.2026" TargetMode = "External"/><Relationship Id="rId11" Type="http://schemas.openxmlformats.org/officeDocument/2006/relationships/hyperlink" Target="https://login.consultant.ru/link/?req=doc&amp;base=LAW&amp;n=511701&amp;date=18.03.2026" TargetMode = "External"/><Relationship Id="rId12" Type="http://schemas.openxmlformats.org/officeDocument/2006/relationships/hyperlink" Target="https://login.consultant.ru/link/?req=doc&amp;base=LAW&amp;n=511746&amp;date=18.03.2026" TargetMode = "External"/><Relationship Id="rId13" Type="http://schemas.openxmlformats.org/officeDocument/2006/relationships/hyperlink" Target="https://login.consultant.ru/link/?req=doc&amp;base=LAW&amp;n=510497&amp;date=18.03.2026&amp;dst=100036&amp;field=134" TargetMode = "External"/><Relationship Id="rId14" Type="http://schemas.openxmlformats.org/officeDocument/2006/relationships/hyperlink" Target="https://login.consultant.ru/link/?req=doc&amp;base=LAW&amp;n=511746&amp;date=18.03.2026&amp;dst=1303&amp;field=134" TargetMode = "External"/><Relationship Id="rId15" Type="http://schemas.openxmlformats.org/officeDocument/2006/relationships/hyperlink" Target="https://login.consultant.ru/link/?req=doc&amp;base=LAW&amp;n=510497&amp;date=18.03.2026&amp;dst=100036&amp;field=134" TargetMode = "External"/><Relationship Id="rId16" Type="http://schemas.openxmlformats.org/officeDocument/2006/relationships/hyperlink" Target="https://login.consultant.ru/link/?req=doc&amp;base=LAW&amp;n=510497&amp;date=18.03.2026&amp;dst=100036&amp;field=134" TargetMode = "External"/><Relationship Id="rId17" Type="http://schemas.openxmlformats.org/officeDocument/2006/relationships/hyperlink" Target="https://login.consultant.ru/link/?req=doc&amp;base=LAW&amp;n=510497&amp;date=18.03.2026&amp;dst=100036&amp;field=134" TargetMode = "External"/><Relationship Id="rId18" Type="http://schemas.openxmlformats.org/officeDocument/2006/relationships/hyperlink" Target="https://login.consultant.ru/link/?req=doc&amp;base=LAW&amp;n=510497&amp;date=18.03.2026&amp;dst=100032&amp;field=134" TargetMode = "External"/><Relationship Id="rId19" Type="http://schemas.openxmlformats.org/officeDocument/2006/relationships/hyperlink" Target="https://login.consultant.ru/link/?req=doc&amp;base=LAW&amp;n=510497&amp;date=18.03.2026&amp;dst=10003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Росреестра от 10.03.2026 N 18-2370-ЛЛ/26
&lt;По вопросам выполнения комплексных кадастровых работ&gt;</dc:title>
  <dcterms:created xsi:type="dcterms:W3CDTF">2026-03-18T05:23:54Z</dcterms:created>
</cp:coreProperties>
</file>